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90" w:rsidRPr="00A54390" w:rsidRDefault="00A54390" w:rsidP="00A54390">
      <w:pPr>
        <w:keepNext/>
        <w:keepLines/>
        <w:pageBreakBefore/>
        <w:spacing w:before="400" w:after="120" w:line="360" w:lineRule="auto"/>
        <w:outlineLvl w:val="0"/>
        <w:rPr>
          <w:rFonts w:ascii="Arial" w:eastAsia="MS Gothic" w:hAnsi="Arial" w:cs="Times New Roman"/>
          <w:b/>
          <w:caps/>
          <w:color w:val="ED1C24"/>
          <w:sz w:val="36"/>
          <w:szCs w:val="32"/>
        </w:rPr>
      </w:pPr>
      <w:bookmarkStart w:id="0" w:name="_Toc518630680"/>
      <w:bookmarkStart w:id="1" w:name="_Toc528868688"/>
      <w:r w:rsidRPr="00A54390">
        <w:rPr>
          <w:rFonts w:ascii="Arial" w:eastAsia="MS Gothic" w:hAnsi="Arial" w:cs="Times New Roman"/>
          <w:b/>
          <w:caps/>
          <w:sz w:val="36"/>
          <w:szCs w:val="32"/>
        </w:rPr>
        <w:t xml:space="preserve">OPREMA I ALATI </w:t>
      </w:r>
      <w:bookmarkStart w:id="2" w:name="_GoBack"/>
      <w:bookmarkEnd w:id="2"/>
      <w:r w:rsidRPr="00A54390">
        <w:rPr>
          <w:rFonts w:ascii="Arial" w:eastAsia="MS Gothic" w:hAnsi="Arial" w:cs="Times New Roman"/>
          <w:b/>
          <w:caps/>
          <w:sz w:val="36"/>
          <w:szCs w:val="32"/>
        </w:rPr>
        <w:t>KOJE donose natjecatelji</w:t>
      </w:r>
      <w:bookmarkEnd w:id="0"/>
      <w:bookmarkEnd w:id="1"/>
    </w:p>
    <w:p w:rsidR="00A54390" w:rsidRDefault="00A54390" w:rsidP="00A54390">
      <w:pPr>
        <w:spacing w:after="0" w:line="360" w:lineRule="auto"/>
        <w:ind w:firstLine="709"/>
        <w:rPr>
          <w:rFonts w:ascii="Arial" w:eastAsia="Calibri" w:hAnsi="Arial" w:cs="Times New Roman"/>
          <w:color w:val="C00000"/>
        </w:rPr>
      </w:pPr>
      <w:r w:rsidRPr="00A54390">
        <w:rPr>
          <w:rFonts w:ascii="Arial" w:eastAsia="Calibri" w:hAnsi="Arial" w:cs="Times New Roman"/>
        </w:rPr>
        <w:t xml:space="preserve">Svaki natjecateljski tim treba za međužupanijsko natjecanje imati pripremljene sljedeće materijale, alate, naprave i uređaje za izradu modela zadatka: </w:t>
      </w:r>
    </w:p>
    <w:p w:rsidR="00A54390" w:rsidRPr="00A54390" w:rsidRDefault="00A54390" w:rsidP="00A54390">
      <w:pPr>
        <w:spacing w:after="240" w:line="360" w:lineRule="auto"/>
        <w:ind w:firstLine="708"/>
        <w:rPr>
          <w:rFonts w:ascii="Arial" w:eastAsia="Calibri" w:hAnsi="Arial" w:cs="Times New Roman"/>
          <w:color w:val="C00000"/>
        </w:rPr>
      </w:pPr>
      <w:r w:rsidRPr="00A54390">
        <w:rPr>
          <w:rFonts w:ascii="Arial" w:eastAsia="Calibri" w:hAnsi="Arial" w:cs="Times New Roman"/>
        </w:rPr>
        <w:t xml:space="preserve">Preporuka je Prosudbenoga povjerenstva da sve škole nabave i bakrene </w:t>
      </w:r>
      <w:proofErr w:type="spellStart"/>
      <w:r w:rsidRPr="00A54390">
        <w:rPr>
          <w:rFonts w:ascii="Arial" w:eastAsia="Calibri" w:hAnsi="Arial" w:cs="Times New Roman"/>
        </w:rPr>
        <w:t>fitinge</w:t>
      </w:r>
      <w:proofErr w:type="spellEnd"/>
      <w:r w:rsidRPr="00A54390">
        <w:rPr>
          <w:rFonts w:ascii="Arial" w:eastAsia="Calibri" w:hAnsi="Arial" w:cs="Times New Roman"/>
        </w:rPr>
        <w:t xml:space="preserve"> proizvođača </w:t>
      </w:r>
      <w:proofErr w:type="spellStart"/>
      <w:r w:rsidRPr="00A54390">
        <w:rPr>
          <w:rFonts w:ascii="Arial" w:eastAsia="Calibri" w:hAnsi="Arial" w:cs="Times New Roman"/>
        </w:rPr>
        <w:t>Viega</w:t>
      </w:r>
      <w:proofErr w:type="spellEnd"/>
      <w:r w:rsidRPr="00A54390">
        <w:rPr>
          <w:rFonts w:ascii="Arial" w:eastAsia="Calibri" w:hAnsi="Arial" w:cs="Times New Roman"/>
        </w:rPr>
        <w:t xml:space="preserve"> kako bi svi natjecatelji imali iste uvjete.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260"/>
      </w:tblGrid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90">
              <w:rPr>
                <w:rFonts w:ascii="Arial" w:eastAsia="Times New Roman" w:hAnsi="Arial" w:cs="Arial"/>
                <w:sz w:val="24"/>
                <w:szCs w:val="24"/>
              </w:rPr>
              <w:t>r. b.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90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90">
              <w:rPr>
                <w:rFonts w:ascii="Arial" w:eastAsia="Times New Roman" w:hAnsi="Arial" w:cs="Arial"/>
                <w:sz w:val="24"/>
                <w:szCs w:val="24"/>
              </w:rPr>
              <w:t>Količina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Metar (vrpčasti ili zidarski)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2 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Vodena vaga (</w:t>
            </w: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livel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Zidarska olovka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Kemijska olovka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Kutnik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Kalkulator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Električna bušilica</w:t>
            </w:r>
            <w:r w:rsidRPr="00A54390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Akumulatorski odvijač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Križni bit za </w:t>
            </w: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aku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>-odvijač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Pribor za meko lemljenje (plamenik, meki lem u žici, pasta za meko lemljenje, spužva za čišćenje cijevi)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Rezač za bakrene cijevi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Aparat za </w:t>
            </w: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polifuzijsko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 xml:space="preserve"> zavarivanje („pegla“)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12.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Škare za  PP-R cijevi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13.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Križni odvijač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14.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Otvoreni ključevi 22, 25, 26, 30, 32, 36</w:t>
            </w:r>
            <w:r w:rsidRPr="00A54390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15.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Francuski ključ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16.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Kombinirana kliješta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17.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Čekić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18.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Ključić za odzračivanje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4500" w:type="dxa"/>
            <w:shd w:val="clear" w:color="auto" w:fill="auto"/>
          </w:tcPr>
          <w:p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Inbus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 xml:space="preserve"> ključ  5mm, 8mm i 12mm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</w:tbl>
    <w:p w:rsidR="003A527B" w:rsidRDefault="003A527B"/>
    <w:sectPr w:rsidR="003A527B" w:rsidSect="00A543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0"/>
    <w:rsid w:val="003A527B"/>
    <w:rsid w:val="00A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7C7F"/>
  <w15:chartTrackingRefBased/>
  <w15:docId w15:val="{6A9F0117-0112-4B89-AADC-D6560D8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2022-03-01T18:06:00Z</dcterms:created>
  <dcterms:modified xsi:type="dcterms:W3CDTF">2022-03-01T18:09:00Z</dcterms:modified>
</cp:coreProperties>
</file>