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40" w:rsidRDefault="00193EC6" w:rsidP="008E1C40">
      <w:r>
        <w:t xml:space="preserve">Naziv obveznika: Industrijsko-obrtnička škola Slatina                       </w:t>
      </w:r>
      <w:r w:rsidR="008E1C40">
        <w:t xml:space="preserve">                 </w:t>
      </w:r>
      <w:r>
        <w:t xml:space="preserve"> Broj RKP-A: 44055</w:t>
      </w:r>
      <w:r>
        <w:br/>
        <w:t xml:space="preserve">Sjedište obveznika: Slatina                                                                  </w:t>
      </w:r>
      <w:r w:rsidR="008E1C40">
        <w:t xml:space="preserve">    </w:t>
      </w:r>
      <w:r>
        <w:t xml:space="preserve">  </w:t>
      </w:r>
      <w:r w:rsidR="008E1C40">
        <w:t xml:space="preserve">             </w:t>
      </w:r>
      <w:r>
        <w:t xml:space="preserve">  Matični broj: 02469448</w:t>
      </w:r>
      <w:r>
        <w:br/>
        <w:t xml:space="preserve">Adresa sjedišta obveznika: Trg R. Boškovića 5a                              </w:t>
      </w:r>
      <w:r w:rsidR="008E1C40">
        <w:t xml:space="preserve">                 </w:t>
      </w:r>
      <w:r>
        <w:t xml:space="preserve">    OIB: 55251175813</w:t>
      </w:r>
      <w:r>
        <w:br/>
      </w:r>
      <w:r w:rsidR="008803EB">
        <w:t>Čelnik ustanove i odgovorna osoba: Mladen Graovac</w:t>
      </w:r>
      <w:r w:rsidR="008803EB">
        <w:t xml:space="preserve"> </w:t>
      </w:r>
      <w:r w:rsidR="008E1C40">
        <w:t xml:space="preserve"> </w:t>
      </w:r>
      <w:r w:rsidR="008803EB">
        <w:t xml:space="preserve">      </w:t>
      </w:r>
      <w:r w:rsidR="008E1C40">
        <w:t xml:space="preserve">    </w:t>
      </w:r>
      <w:r>
        <w:t xml:space="preserve">      </w:t>
      </w:r>
      <w:r w:rsidR="008E1C40">
        <w:t xml:space="preserve">                 </w:t>
      </w:r>
      <w:r>
        <w:t xml:space="preserve">     Šifra djelatnosti: 8532</w:t>
      </w:r>
      <w:r w:rsidR="008E1C40">
        <w:t xml:space="preserve">                                        </w:t>
      </w:r>
      <w:r w:rsidR="008803EB">
        <w:t xml:space="preserve">                     </w:t>
      </w:r>
      <w:r w:rsidR="008E1C40">
        <w:t xml:space="preserve">                                                                                                                                      </w:t>
      </w:r>
      <w:r>
        <w:br/>
      </w:r>
      <w:r w:rsidR="008E1C40">
        <w:t>Izvještaj sastavila: Romina Bertić</w:t>
      </w:r>
      <w:r w:rsidR="00E65357" w:rsidRPr="00E65357">
        <w:t xml:space="preserve"> </w:t>
      </w:r>
      <w:r w:rsidR="004058E4">
        <w:t xml:space="preserve">                                                                           </w:t>
      </w:r>
      <w:r w:rsidR="00E65357">
        <w:t>Razina: 31</w:t>
      </w:r>
      <w:r w:rsidR="004058E4">
        <w:t xml:space="preserve">                 </w:t>
      </w:r>
      <w:r w:rsidR="008E1C40">
        <w:t>Kontakt telefon: 033/492-513</w:t>
      </w:r>
      <w:r w:rsidR="008803EB">
        <w:t xml:space="preserve">                                                                                 </w:t>
      </w:r>
      <w:r w:rsidR="008803EB">
        <w:t>Razdjel: 000</w:t>
      </w:r>
      <w:r w:rsidR="008803EB">
        <w:br/>
      </w:r>
      <w:bookmarkStart w:id="0" w:name="_GoBack"/>
      <w:bookmarkEnd w:id="0"/>
      <w:r w:rsidR="008E1C40">
        <w:t>Kontakt e-mail: ios.racunovodstvo@optinet.hr</w:t>
      </w:r>
    </w:p>
    <w:p w:rsidR="00157CFA" w:rsidRDefault="00157CFA"/>
    <w:p w:rsidR="00193EC6" w:rsidRDefault="00193EC6" w:rsidP="00C77A2D">
      <w:pPr>
        <w:jc w:val="center"/>
        <w:rPr>
          <w:b/>
        </w:rPr>
      </w:pPr>
    </w:p>
    <w:p w:rsidR="00C84B3F" w:rsidRDefault="00C77A2D" w:rsidP="00632DE5">
      <w:pPr>
        <w:jc w:val="center"/>
        <w:rPr>
          <w:b/>
        </w:rPr>
      </w:pPr>
      <w:r>
        <w:rPr>
          <w:b/>
        </w:rPr>
        <w:t>BILJEŠKE U</w:t>
      </w:r>
      <w:r w:rsidR="00740DEA">
        <w:rPr>
          <w:b/>
        </w:rPr>
        <w:t>Z FINANCIJSKI IZVJEŠTAJ</w:t>
      </w:r>
      <w:r w:rsidR="002C4124">
        <w:rPr>
          <w:b/>
        </w:rPr>
        <w:br/>
        <w:t>z</w:t>
      </w:r>
      <w:r w:rsidR="00632DE5">
        <w:rPr>
          <w:b/>
        </w:rPr>
        <w:t>a razdoblje od 01.01.-31.12.2019</w:t>
      </w:r>
      <w:r>
        <w:rPr>
          <w:b/>
        </w:rPr>
        <w:t>. godine</w:t>
      </w:r>
    </w:p>
    <w:p w:rsidR="00D04A9F" w:rsidRDefault="00D04A9F" w:rsidP="00C77A2D">
      <w:pPr>
        <w:rPr>
          <w:b/>
        </w:rPr>
      </w:pPr>
    </w:p>
    <w:p w:rsidR="00D04A9F" w:rsidRDefault="00D04A9F" w:rsidP="00C77A2D">
      <w:pPr>
        <w:rPr>
          <w:b/>
          <w:u w:val="single"/>
        </w:rPr>
      </w:pPr>
      <w:r w:rsidRPr="00E31F33">
        <w:rPr>
          <w:b/>
          <w:u w:val="single"/>
        </w:rPr>
        <w:t>B</w:t>
      </w:r>
      <w:r w:rsidR="008E1C40">
        <w:rPr>
          <w:b/>
          <w:u w:val="single"/>
        </w:rPr>
        <w:t>ilješke uz BILANCU</w:t>
      </w:r>
    </w:p>
    <w:p w:rsidR="00B77D6E" w:rsidRPr="00E31F33" w:rsidRDefault="00B77D6E" w:rsidP="00C77A2D">
      <w:pPr>
        <w:rPr>
          <w:b/>
          <w:u w:val="single"/>
        </w:rPr>
      </w:pPr>
      <w:r>
        <w:rPr>
          <w:b/>
          <w:u w:val="single"/>
        </w:rPr>
        <w:t>B</w:t>
      </w:r>
      <w:r w:rsidR="004A6314">
        <w:rPr>
          <w:b/>
          <w:u w:val="single"/>
        </w:rPr>
        <w:t>ilješke broj 1</w:t>
      </w:r>
    </w:p>
    <w:p w:rsidR="00251B70" w:rsidRDefault="00DE5FEE" w:rsidP="00C77A2D">
      <w:r>
        <w:t>AOP 015 Uredska oprema i namještaj</w:t>
      </w:r>
    </w:p>
    <w:p w:rsidR="00DE5FEE" w:rsidRDefault="00DE5FEE" w:rsidP="00C77A2D">
      <w:r>
        <w:t>Razlozi odstupanja u indeksu su nabavljena imovina, prijenos imovine unutar proračuna, donacije nefi</w:t>
      </w:r>
      <w:r w:rsidR="004058E4">
        <w:t>nancijske imovine.</w:t>
      </w:r>
      <w:r w:rsidR="004058E4">
        <w:br/>
        <w:t>Proizvedena dugotrajna</w:t>
      </w:r>
      <w:r>
        <w:t xml:space="preserve"> imovina</w:t>
      </w:r>
      <w:r w:rsidR="004058E4">
        <w:t>-Postrojenja i oprema</w:t>
      </w:r>
      <w:r>
        <w:t xml:space="preserve"> povećana je tijekom 2019. godine:</w:t>
      </w:r>
    </w:p>
    <w:p w:rsidR="00DE5FEE" w:rsidRDefault="00DE5FEE" w:rsidP="00DE5FEE">
      <w:pPr>
        <w:pStyle w:val="Odlomakpopisa"/>
        <w:numPr>
          <w:ilvl w:val="0"/>
          <w:numId w:val="2"/>
        </w:numPr>
      </w:pPr>
      <w:r>
        <w:t>Odluka o darovanju imovine Ioš-u Slatina od Virovitičko-podravske županije (Prijenosna računala</w:t>
      </w:r>
      <w:r w:rsidR="00E87B05">
        <w:t>, strunjače, švedska klupa, švedski sanduk, doznačena sredstva od VPŽ za opremanje Centra izvrsnosti novih tehnologija, Odlu</w:t>
      </w:r>
      <w:r w:rsidR="00EA1304">
        <w:t>ka o darovanju imovine VPŽ : CNC</w:t>
      </w:r>
      <w:r w:rsidR="00E87B05">
        <w:t xml:space="preserve"> stroj, dvostupna dizalica, odluka o darovanju imovine VPŽ- opremanje kabineta strojarstva, odluka o darovanju imovine VPŽ – školski namještaj-nastavnička katedra, klupe, stolice, ormari</w:t>
      </w:r>
      <w:r>
        <w:t>)</w:t>
      </w:r>
    </w:p>
    <w:p w:rsidR="00DE5FEE" w:rsidRDefault="00DE5FEE" w:rsidP="00DE5FEE">
      <w:pPr>
        <w:pStyle w:val="Odlomakpopisa"/>
        <w:numPr>
          <w:ilvl w:val="0"/>
          <w:numId w:val="2"/>
        </w:numPr>
      </w:pPr>
      <w:r>
        <w:t>Odluka o darovanju sukladno čl. 54 statuta Hrvatske udruge poslodavaca (Tablet računalo)</w:t>
      </w:r>
    </w:p>
    <w:p w:rsidR="00DE5FEE" w:rsidRDefault="001101C3" w:rsidP="00DE5FEE">
      <w:pPr>
        <w:pStyle w:val="Odlomakpopisa"/>
        <w:numPr>
          <w:ilvl w:val="0"/>
          <w:numId w:val="2"/>
        </w:numPr>
      </w:pPr>
      <w:r>
        <w:t xml:space="preserve">Doznačena financijska sredstva </w:t>
      </w:r>
      <w:r w:rsidR="0021583F">
        <w:t xml:space="preserve">od MZO </w:t>
      </w:r>
      <w:r>
        <w:t>za nabavu i opremanje kabineta biologije, matematike, kuhara, konobara, frizera</w:t>
      </w:r>
    </w:p>
    <w:p w:rsidR="001101C3" w:rsidRDefault="001101C3" w:rsidP="00DE5FEE">
      <w:pPr>
        <w:pStyle w:val="Odlomakpopisa"/>
        <w:numPr>
          <w:ilvl w:val="0"/>
          <w:numId w:val="2"/>
        </w:numPr>
      </w:pPr>
      <w:r>
        <w:t>Prijenos prava vlasništva na škole za opremu iz projekta Podrška provedbi Cjelovite kurikularne reforme faza II</w:t>
      </w:r>
    </w:p>
    <w:p w:rsidR="001101C3" w:rsidRDefault="001101C3" w:rsidP="001101C3">
      <w:pPr>
        <w:pStyle w:val="Odlomakpopisa"/>
        <w:numPr>
          <w:ilvl w:val="1"/>
          <w:numId w:val="2"/>
        </w:numPr>
      </w:pPr>
      <w:r>
        <w:t xml:space="preserve">Isporuka opreme za školu od strane MZO </w:t>
      </w:r>
      <w:r w:rsidR="00365D1C">
        <w:t>-</w:t>
      </w:r>
      <w:r>
        <w:t>imovina za 2019. godinu evidentirana je u poslovnim knjigama Škole, a istu vodimo u svojim vanbilančnim evidencijama</w:t>
      </w:r>
      <w:r w:rsidR="00365D1C">
        <w:t>, gdje zadužujemo račun 991111 i odobrenjem računa 99611-Tuđa imovina dobivena na korištenje</w:t>
      </w:r>
    </w:p>
    <w:p w:rsidR="001D7701" w:rsidRDefault="006F7E3C" w:rsidP="001D7701">
      <w:pPr>
        <w:pStyle w:val="Odlomakpopisa"/>
        <w:ind w:left="1785"/>
      </w:pPr>
      <w:r>
        <w:t>Tijekom 2020. god. Ministarstvo će dostaviti Odluku o isknjiženju i prijenosu imovine našoj Školi za dobivenu opremu i njene knjigovodstvene vrijednosti.</w:t>
      </w:r>
    </w:p>
    <w:p w:rsidR="001D7701" w:rsidRDefault="001D7701" w:rsidP="001D7701">
      <w:pPr>
        <w:pStyle w:val="Odlomakpopisa"/>
        <w:ind w:left="1785"/>
      </w:pPr>
    </w:p>
    <w:p w:rsidR="00B77D6E" w:rsidRPr="001D7701" w:rsidRDefault="001D7701" w:rsidP="001D7701">
      <w:r w:rsidRPr="001D7701">
        <w:rPr>
          <w:b/>
          <w:u w:val="single"/>
        </w:rPr>
        <w:t>B</w:t>
      </w:r>
      <w:r w:rsidR="00B77D6E" w:rsidRPr="001D7701">
        <w:rPr>
          <w:b/>
          <w:color w:val="000000" w:themeColor="text1"/>
          <w:u w:val="single"/>
        </w:rPr>
        <w:t>ilješke broj 2</w:t>
      </w:r>
    </w:p>
    <w:p w:rsidR="0021583F" w:rsidRDefault="0021583F" w:rsidP="00C77A2D">
      <w:pPr>
        <w:rPr>
          <w:color w:val="000000" w:themeColor="text1"/>
        </w:rPr>
      </w:pPr>
      <w:r>
        <w:rPr>
          <w:color w:val="000000" w:themeColor="text1"/>
        </w:rPr>
        <w:t>AOP 064 Novac u banci i blagajni – Financijska imovina na početku 2019. godine, odstupanja dobivenog indeksa su veća vrijednost financijske imovine.</w:t>
      </w:r>
      <w:r>
        <w:rPr>
          <w:color w:val="000000" w:themeColor="text1"/>
        </w:rPr>
        <w:br/>
        <w:t>Pristigli prihodi sa 31.12.2019. za nematerijalnu imovinu</w:t>
      </w:r>
      <w:r w:rsidR="0030520E">
        <w:rPr>
          <w:color w:val="000000" w:themeColor="text1"/>
        </w:rPr>
        <w:t xml:space="preserve"> gdje su nam se i povećale obveze- računi iz 2019. god. Kao obveza za plaćanje u 2020. god.</w:t>
      </w:r>
    </w:p>
    <w:p w:rsidR="0030520E" w:rsidRDefault="0030520E" w:rsidP="00C77A2D">
      <w:pPr>
        <w:rPr>
          <w:color w:val="000000" w:themeColor="text1"/>
        </w:rPr>
      </w:pPr>
      <w:r>
        <w:rPr>
          <w:color w:val="000000" w:themeColor="text1"/>
        </w:rPr>
        <w:lastRenderedPageBreak/>
        <w:t>AOP 161 Kontinuirani rashodi budućih razdoblja – Odnose se na plaću iz 12./2019.</w:t>
      </w:r>
    </w:p>
    <w:p w:rsidR="0030520E" w:rsidRPr="0021583F" w:rsidRDefault="0030520E" w:rsidP="00C77A2D">
      <w:pPr>
        <w:rPr>
          <w:color w:val="000000" w:themeColor="text1"/>
        </w:rPr>
      </w:pPr>
      <w:r>
        <w:rPr>
          <w:color w:val="000000" w:themeColor="text1"/>
        </w:rPr>
        <w:t>AOP 232 Višak/manjak prihoda – Čl. 82. Pravilnika o proračunskom računovodstvu. Korekcija koja se provodi</w:t>
      </w:r>
      <w:r w:rsidR="00BA5226">
        <w:rPr>
          <w:color w:val="000000" w:themeColor="text1"/>
        </w:rPr>
        <w:t>,</w:t>
      </w:r>
      <w:r>
        <w:rPr>
          <w:color w:val="000000" w:themeColor="text1"/>
        </w:rPr>
        <w:t xml:space="preserve"> odnosi se na korekciju zbog kapitalnih prijenosa sredstava kojima su financirane nabave nefinancijske imovine.</w:t>
      </w:r>
    </w:p>
    <w:p w:rsidR="00467C82" w:rsidRDefault="00B77D6E" w:rsidP="008A0C11">
      <w:pPr>
        <w:rPr>
          <w:color w:val="000000" w:themeColor="text1"/>
        </w:rPr>
      </w:pPr>
      <w:r w:rsidRPr="00B77D6E">
        <w:rPr>
          <w:color w:val="000000" w:themeColor="text1"/>
        </w:rPr>
        <w:t>AOP 233 Višak prihoda poslovanja</w:t>
      </w:r>
      <w:r w:rsidR="008E1C40">
        <w:rPr>
          <w:color w:val="000000" w:themeColor="text1"/>
        </w:rPr>
        <w:t xml:space="preserve"> - </w:t>
      </w:r>
      <w:r w:rsidR="00D45F16">
        <w:rPr>
          <w:color w:val="000000" w:themeColor="text1"/>
        </w:rPr>
        <w:t>Raspodjela rezultata će se izvršiti u sljedećem razdoblju</w:t>
      </w:r>
      <w:r w:rsidR="00D45F16">
        <w:rPr>
          <w:color w:val="000000" w:themeColor="text1"/>
        </w:rPr>
        <w:br/>
        <w:t>Tijekom 2019. godine evidentirani su na računima kapitalnih prijenosa sredstava iznosi koji su utrošeni za nabavu dugotrajne nefinancijske imovine</w:t>
      </w:r>
      <w:r w:rsidR="00467C82">
        <w:rPr>
          <w:color w:val="000000" w:themeColor="text1"/>
        </w:rPr>
        <w:t>:</w:t>
      </w:r>
      <w:r w:rsidR="008A0C11">
        <w:rPr>
          <w:color w:val="000000" w:themeColor="text1"/>
        </w:rPr>
        <w:br/>
        <w:t xml:space="preserve"> </w:t>
      </w:r>
      <w:r w:rsidR="008A0C11">
        <w:rPr>
          <w:color w:val="000000" w:themeColor="text1"/>
        </w:rPr>
        <w:tab/>
      </w:r>
      <w:r w:rsidR="00467C82">
        <w:rPr>
          <w:color w:val="000000" w:themeColor="text1"/>
        </w:rPr>
        <w:t>6362-Kapitalne pomoći proračunskim korisnicima</w:t>
      </w:r>
      <w:r w:rsidR="008A0C11">
        <w:rPr>
          <w:color w:val="000000" w:themeColor="text1"/>
        </w:rPr>
        <w:br/>
        <w:t xml:space="preserve"> </w:t>
      </w:r>
      <w:r w:rsidR="008A0C11">
        <w:rPr>
          <w:color w:val="000000" w:themeColor="text1"/>
        </w:rPr>
        <w:tab/>
      </w:r>
      <w:r w:rsidR="00467C82">
        <w:rPr>
          <w:color w:val="000000" w:themeColor="text1"/>
        </w:rPr>
        <w:t>6382-Kapitalne pomoći iz državnog proračuna temeljem prijenosa EU sredstava</w:t>
      </w:r>
      <w:r w:rsidR="008A0C11">
        <w:rPr>
          <w:color w:val="000000" w:themeColor="text1"/>
        </w:rPr>
        <w:br/>
        <w:t xml:space="preserve"> </w:t>
      </w:r>
      <w:r w:rsidR="008A0C11">
        <w:rPr>
          <w:color w:val="000000" w:themeColor="text1"/>
        </w:rPr>
        <w:tab/>
      </w:r>
      <w:r w:rsidR="00467C82">
        <w:rPr>
          <w:color w:val="000000" w:themeColor="text1"/>
        </w:rPr>
        <w:t>6632-Kapitalne donacije</w:t>
      </w:r>
      <w:r w:rsidR="008A0C11">
        <w:rPr>
          <w:color w:val="000000" w:themeColor="text1"/>
        </w:rPr>
        <w:br/>
        <w:t xml:space="preserve"> </w:t>
      </w:r>
      <w:r w:rsidR="008A0C11">
        <w:rPr>
          <w:color w:val="000000" w:themeColor="text1"/>
        </w:rPr>
        <w:tab/>
      </w:r>
      <w:r w:rsidR="00467C82">
        <w:rPr>
          <w:color w:val="000000" w:themeColor="text1"/>
        </w:rPr>
        <w:t>6711-Prihodi iz nadležnog proračuna za financiranje rashoda za nabavu nefinancijske imovine</w:t>
      </w:r>
    </w:p>
    <w:p w:rsidR="00467C82" w:rsidRDefault="005367C1" w:rsidP="00C77A2D">
      <w:pPr>
        <w:rPr>
          <w:b/>
          <w:color w:val="000000" w:themeColor="text1"/>
          <w:u w:val="single"/>
        </w:rPr>
      </w:pPr>
      <w:r>
        <w:rPr>
          <w:color w:val="000000" w:themeColor="text1"/>
        </w:rPr>
        <w:br/>
      </w:r>
      <w:r w:rsidR="002A0219">
        <w:rPr>
          <w:b/>
          <w:color w:val="000000" w:themeColor="text1"/>
          <w:u w:val="single"/>
        </w:rPr>
        <w:t>Bilješke</w:t>
      </w:r>
      <w:r w:rsidR="00467C82">
        <w:rPr>
          <w:b/>
          <w:color w:val="000000" w:themeColor="text1"/>
          <w:u w:val="single"/>
        </w:rPr>
        <w:t xml:space="preserve"> broj 3</w:t>
      </w:r>
    </w:p>
    <w:p w:rsidR="00E0625C" w:rsidRDefault="00467C82" w:rsidP="00C77A2D">
      <w:pPr>
        <w:rPr>
          <w:color w:val="000000" w:themeColor="text1"/>
        </w:rPr>
      </w:pPr>
      <w:r>
        <w:rPr>
          <w:color w:val="000000" w:themeColor="text1"/>
        </w:rPr>
        <w:t>Popis sudskih sporova u tijeku</w:t>
      </w:r>
    </w:p>
    <w:p w:rsidR="00467C82" w:rsidRDefault="00E03107" w:rsidP="00C77A2D">
      <w:pPr>
        <w:rPr>
          <w:i/>
          <w:color w:val="000000" w:themeColor="text1"/>
        </w:rPr>
      </w:pPr>
      <w:r w:rsidRPr="00E03107">
        <w:rPr>
          <w:i/>
          <w:color w:val="000000" w:themeColor="text1"/>
        </w:rPr>
        <w:t>Tablica</w:t>
      </w:r>
      <w:r w:rsidR="00AF2CC0">
        <w:rPr>
          <w:i/>
          <w:color w:val="000000" w:themeColor="text1"/>
        </w:rPr>
        <w:t xml:space="preserve"> 1</w:t>
      </w:r>
      <w:r w:rsidR="00BA5226">
        <w:rPr>
          <w:i/>
          <w:color w:val="000000" w:themeColor="text1"/>
        </w:rPr>
        <w:t xml:space="preserve">: </w:t>
      </w:r>
    </w:p>
    <w:tbl>
      <w:tblPr>
        <w:tblStyle w:val="Reetkatablice"/>
        <w:tblW w:w="9634" w:type="dxa"/>
        <w:tblLook w:val="04A0" w:firstRow="1" w:lastRow="0" w:firstColumn="1" w:lastColumn="0" w:noHBand="0" w:noVBand="1"/>
      </w:tblPr>
      <w:tblGrid>
        <w:gridCol w:w="728"/>
        <w:gridCol w:w="1737"/>
        <w:gridCol w:w="1925"/>
        <w:gridCol w:w="1984"/>
        <w:gridCol w:w="1843"/>
        <w:gridCol w:w="1417"/>
      </w:tblGrid>
      <w:tr w:rsidR="001A6CB3" w:rsidTr="001A6CB3">
        <w:tc>
          <w:tcPr>
            <w:tcW w:w="728" w:type="dxa"/>
          </w:tcPr>
          <w:p w:rsidR="00E03107" w:rsidRDefault="00E03107" w:rsidP="00C77A2D">
            <w:pPr>
              <w:rPr>
                <w:color w:val="000000" w:themeColor="text1"/>
              </w:rPr>
            </w:pPr>
            <w:r>
              <w:rPr>
                <w:color w:val="000000" w:themeColor="text1"/>
              </w:rPr>
              <w:t>Redni</w:t>
            </w:r>
          </w:p>
          <w:p w:rsidR="00E03107" w:rsidRPr="00E03107" w:rsidRDefault="00E03107" w:rsidP="00C77A2D">
            <w:pPr>
              <w:rPr>
                <w:color w:val="000000" w:themeColor="text1"/>
              </w:rPr>
            </w:pPr>
            <w:r>
              <w:rPr>
                <w:color w:val="000000" w:themeColor="text1"/>
              </w:rPr>
              <w:t xml:space="preserve"> broj</w:t>
            </w:r>
          </w:p>
        </w:tc>
        <w:tc>
          <w:tcPr>
            <w:tcW w:w="1737" w:type="dxa"/>
          </w:tcPr>
          <w:p w:rsidR="00E03107" w:rsidRDefault="00E03107" w:rsidP="00E03107">
            <w:pPr>
              <w:jc w:val="center"/>
              <w:rPr>
                <w:color w:val="000000" w:themeColor="text1"/>
              </w:rPr>
            </w:pPr>
            <w:r>
              <w:rPr>
                <w:color w:val="000000" w:themeColor="text1"/>
              </w:rPr>
              <w:t>Broj</w:t>
            </w:r>
          </w:p>
          <w:p w:rsidR="00E03107" w:rsidRPr="00E03107" w:rsidRDefault="00E03107" w:rsidP="00E03107">
            <w:pPr>
              <w:jc w:val="center"/>
              <w:rPr>
                <w:color w:val="000000" w:themeColor="text1"/>
              </w:rPr>
            </w:pPr>
            <w:r>
              <w:rPr>
                <w:color w:val="000000" w:themeColor="text1"/>
              </w:rPr>
              <w:t>predmeta</w:t>
            </w:r>
          </w:p>
        </w:tc>
        <w:tc>
          <w:tcPr>
            <w:tcW w:w="1925" w:type="dxa"/>
          </w:tcPr>
          <w:p w:rsidR="00E03107" w:rsidRDefault="00E03107" w:rsidP="00E03107">
            <w:pPr>
              <w:jc w:val="center"/>
              <w:rPr>
                <w:color w:val="000000" w:themeColor="text1"/>
              </w:rPr>
            </w:pPr>
            <w:r>
              <w:rPr>
                <w:color w:val="000000" w:themeColor="text1"/>
              </w:rPr>
              <w:t>Opis prirode</w:t>
            </w:r>
          </w:p>
          <w:p w:rsidR="00E03107" w:rsidRPr="00E03107" w:rsidRDefault="00E03107" w:rsidP="00E03107">
            <w:pPr>
              <w:jc w:val="center"/>
              <w:rPr>
                <w:color w:val="000000" w:themeColor="text1"/>
              </w:rPr>
            </w:pPr>
            <w:r>
              <w:rPr>
                <w:color w:val="000000" w:themeColor="text1"/>
              </w:rPr>
              <w:t>spora</w:t>
            </w:r>
          </w:p>
        </w:tc>
        <w:tc>
          <w:tcPr>
            <w:tcW w:w="1984" w:type="dxa"/>
          </w:tcPr>
          <w:p w:rsidR="00E03107" w:rsidRPr="00E03107" w:rsidRDefault="00E03107" w:rsidP="00E03107">
            <w:pPr>
              <w:jc w:val="center"/>
              <w:rPr>
                <w:color w:val="000000" w:themeColor="text1"/>
              </w:rPr>
            </w:pPr>
            <w:r>
              <w:rPr>
                <w:color w:val="000000" w:themeColor="text1"/>
              </w:rPr>
              <w:t>Procjena financijskog učinka</w:t>
            </w:r>
          </w:p>
        </w:tc>
        <w:tc>
          <w:tcPr>
            <w:tcW w:w="1843" w:type="dxa"/>
          </w:tcPr>
          <w:p w:rsidR="001A6CB3" w:rsidRDefault="00E03107" w:rsidP="00E03107">
            <w:pPr>
              <w:jc w:val="center"/>
              <w:rPr>
                <w:color w:val="000000" w:themeColor="text1"/>
              </w:rPr>
            </w:pPr>
            <w:r>
              <w:rPr>
                <w:color w:val="000000" w:themeColor="text1"/>
              </w:rPr>
              <w:t xml:space="preserve">Procijenjeno </w:t>
            </w:r>
          </w:p>
          <w:p w:rsidR="00E03107" w:rsidRPr="00E03107" w:rsidRDefault="00E03107" w:rsidP="00E03107">
            <w:pPr>
              <w:jc w:val="center"/>
              <w:rPr>
                <w:color w:val="000000" w:themeColor="text1"/>
              </w:rPr>
            </w:pPr>
            <w:r>
              <w:rPr>
                <w:color w:val="000000" w:themeColor="text1"/>
              </w:rPr>
              <w:t>vrijeme odljeva/</w:t>
            </w:r>
            <w:r w:rsidR="001A6CB3">
              <w:rPr>
                <w:color w:val="000000" w:themeColor="text1"/>
              </w:rPr>
              <w:t xml:space="preserve"> </w:t>
            </w:r>
            <w:r>
              <w:rPr>
                <w:color w:val="000000" w:themeColor="text1"/>
              </w:rPr>
              <w:t>priljeva sredstava</w:t>
            </w:r>
          </w:p>
        </w:tc>
        <w:tc>
          <w:tcPr>
            <w:tcW w:w="1417" w:type="dxa"/>
          </w:tcPr>
          <w:p w:rsidR="00E03107" w:rsidRDefault="00E03107" w:rsidP="00C77A2D">
            <w:pPr>
              <w:rPr>
                <w:i/>
                <w:color w:val="000000" w:themeColor="text1"/>
              </w:rPr>
            </w:pPr>
          </w:p>
        </w:tc>
      </w:tr>
      <w:tr w:rsidR="001A6CB3" w:rsidTr="001A6CB3">
        <w:tc>
          <w:tcPr>
            <w:tcW w:w="728" w:type="dxa"/>
          </w:tcPr>
          <w:p w:rsidR="00E03107" w:rsidRPr="00E03107" w:rsidRDefault="00E03107" w:rsidP="00C77A2D">
            <w:pPr>
              <w:rPr>
                <w:color w:val="000000" w:themeColor="text1"/>
              </w:rPr>
            </w:pPr>
          </w:p>
        </w:tc>
        <w:tc>
          <w:tcPr>
            <w:tcW w:w="1737" w:type="dxa"/>
          </w:tcPr>
          <w:p w:rsidR="00E03107" w:rsidRDefault="00E03107" w:rsidP="00C77A2D">
            <w:pPr>
              <w:rPr>
                <w:i/>
                <w:color w:val="000000" w:themeColor="text1"/>
              </w:rPr>
            </w:pPr>
          </w:p>
        </w:tc>
        <w:tc>
          <w:tcPr>
            <w:tcW w:w="1925" w:type="dxa"/>
          </w:tcPr>
          <w:p w:rsidR="00E03107" w:rsidRDefault="00E03107" w:rsidP="00C77A2D">
            <w:pPr>
              <w:rPr>
                <w:i/>
                <w:color w:val="000000" w:themeColor="text1"/>
              </w:rPr>
            </w:pPr>
          </w:p>
        </w:tc>
        <w:tc>
          <w:tcPr>
            <w:tcW w:w="1984" w:type="dxa"/>
          </w:tcPr>
          <w:p w:rsidR="00E03107" w:rsidRPr="00E03107" w:rsidRDefault="00E03107" w:rsidP="00E03107">
            <w:pPr>
              <w:jc w:val="center"/>
              <w:rPr>
                <w:b/>
                <w:color w:val="000000" w:themeColor="text1"/>
              </w:rPr>
            </w:pPr>
            <w:r>
              <w:rPr>
                <w:b/>
                <w:color w:val="000000" w:themeColor="text1"/>
              </w:rPr>
              <w:t>Obveza</w:t>
            </w:r>
          </w:p>
        </w:tc>
        <w:tc>
          <w:tcPr>
            <w:tcW w:w="1843" w:type="dxa"/>
          </w:tcPr>
          <w:p w:rsidR="00E03107" w:rsidRPr="00E03107" w:rsidRDefault="00E03107" w:rsidP="00E03107">
            <w:pPr>
              <w:jc w:val="center"/>
              <w:rPr>
                <w:b/>
                <w:color w:val="000000" w:themeColor="text1"/>
              </w:rPr>
            </w:pPr>
            <w:r>
              <w:rPr>
                <w:b/>
                <w:color w:val="000000" w:themeColor="text1"/>
              </w:rPr>
              <w:t>Imovina</w:t>
            </w:r>
          </w:p>
        </w:tc>
        <w:tc>
          <w:tcPr>
            <w:tcW w:w="1417" w:type="dxa"/>
          </w:tcPr>
          <w:p w:rsidR="00E03107" w:rsidRDefault="00E03107" w:rsidP="00C77A2D">
            <w:pPr>
              <w:rPr>
                <w:i/>
                <w:color w:val="000000" w:themeColor="text1"/>
              </w:rPr>
            </w:pPr>
          </w:p>
        </w:tc>
      </w:tr>
      <w:tr w:rsidR="001A6CB3" w:rsidTr="001A6CB3">
        <w:tc>
          <w:tcPr>
            <w:tcW w:w="728" w:type="dxa"/>
          </w:tcPr>
          <w:p w:rsidR="00E03107" w:rsidRPr="00E03107" w:rsidRDefault="00E03107" w:rsidP="00E03107">
            <w:pPr>
              <w:jc w:val="center"/>
              <w:rPr>
                <w:color w:val="000000" w:themeColor="text1"/>
              </w:rPr>
            </w:pPr>
            <w:r>
              <w:rPr>
                <w:color w:val="000000" w:themeColor="text1"/>
              </w:rPr>
              <w:t>1.</w:t>
            </w:r>
          </w:p>
        </w:tc>
        <w:tc>
          <w:tcPr>
            <w:tcW w:w="1737" w:type="dxa"/>
          </w:tcPr>
          <w:p w:rsidR="00E03107" w:rsidRPr="00E03107" w:rsidRDefault="001A6CB3" w:rsidP="00E03107">
            <w:pPr>
              <w:jc w:val="center"/>
              <w:rPr>
                <w:color w:val="000000" w:themeColor="text1"/>
              </w:rPr>
            </w:pPr>
            <w:r>
              <w:rPr>
                <w:color w:val="000000" w:themeColor="text1"/>
              </w:rPr>
              <w:t>18 Pr-48/2019-2</w:t>
            </w:r>
          </w:p>
        </w:tc>
        <w:tc>
          <w:tcPr>
            <w:tcW w:w="1925" w:type="dxa"/>
          </w:tcPr>
          <w:p w:rsidR="00E03107" w:rsidRPr="001A6CB3" w:rsidRDefault="001A6CB3" w:rsidP="00D95F0D">
            <w:pPr>
              <w:jc w:val="center"/>
              <w:rPr>
                <w:color w:val="000000" w:themeColor="text1"/>
              </w:rPr>
            </w:pPr>
            <w:r>
              <w:rPr>
                <w:color w:val="000000" w:themeColor="text1"/>
              </w:rPr>
              <w:t>Tužba radi zabrane uznemiravanja</w:t>
            </w:r>
          </w:p>
        </w:tc>
        <w:tc>
          <w:tcPr>
            <w:tcW w:w="1984" w:type="dxa"/>
          </w:tcPr>
          <w:p w:rsidR="00E03107" w:rsidRDefault="004C1F3D" w:rsidP="004C1F3D">
            <w:pPr>
              <w:jc w:val="center"/>
              <w:rPr>
                <w:color w:val="000000" w:themeColor="text1"/>
              </w:rPr>
            </w:pPr>
            <w:r>
              <w:rPr>
                <w:color w:val="000000" w:themeColor="text1"/>
              </w:rPr>
              <w:t>2</w:t>
            </w:r>
            <w:r w:rsidR="001A6CB3">
              <w:rPr>
                <w:color w:val="000000" w:themeColor="text1"/>
              </w:rPr>
              <w:t>5.000,00</w:t>
            </w:r>
          </w:p>
          <w:p w:rsidR="008F066C" w:rsidRPr="001A6CB3" w:rsidRDefault="008F066C" w:rsidP="008F066C">
            <w:pPr>
              <w:jc w:val="center"/>
              <w:rPr>
                <w:color w:val="000000" w:themeColor="text1"/>
              </w:rPr>
            </w:pPr>
            <w:r>
              <w:rPr>
                <w:color w:val="000000" w:themeColor="text1"/>
              </w:rPr>
              <w:t>+zakonske zatezne kamate</w:t>
            </w:r>
          </w:p>
        </w:tc>
        <w:tc>
          <w:tcPr>
            <w:tcW w:w="1843" w:type="dxa"/>
          </w:tcPr>
          <w:p w:rsidR="00E03107" w:rsidRDefault="008F066C" w:rsidP="00F544B4">
            <w:pPr>
              <w:jc w:val="center"/>
              <w:rPr>
                <w:i/>
                <w:color w:val="000000" w:themeColor="text1"/>
              </w:rPr>
            </w:pPr>
            <w:r>
              <w:rPr>
                <w:i/>
                <w:color w:val="000000" w:themeColor="text1"/>
              </w:rPr>
              <w:t>__</w:t>
            </w:r>
          </w:p>
        </w:tc>
        <w:tc>
          <w:tcPr>
            <w:tcW w:w="1417" w:type="dxa"/>
          </w:tcPr>
          <w:p w:rsidR="00E03107" w:rsidRPr="001A6CB3" w:rsidRDefault="00075299" w:rsidP="00D95F0D">
            <w:pPr>
              <w:jc w:val="center"/>
              <w:rPr>
                <w:color w:val="000000" w:themeColor="text1"/>
              </w:rPr>
            </w:pPr>
            <w:r>
              <w:rPr>
                <w:color w:val="000000" w:themeColor="text1"/>
              </w:rPr>
              <w:t xml:space="preserve"> 2019</w:t>
            </w:r>
            <w:r w:rsidR="00D95F0D">
              <w:rPr>
                <w:color w:val="000000" w:themeColor="text1"/>
              </w:rPr>
              <w:t>.</w:t>
            </w:r>
            <w:r>
              <w:rPr>
                <w:color w:val="000000" w:themeColor="text1"/>
              </w:rPr>
              <w:t xml:space="preserve">    2020.</w:t>
            </w:r>
          </w:p>
        </w:tc>
      </w:tr>
    </w:tbl>
    <w:p w:rsidR="00E03107" w:rsidRPr="00E03107" w:rsidRDefault="00E03107" w:rsidP="00C77A2D">
      <w:pPr>
        <w:rPr>
          <w:i/>
          <w:color w:val="000000" w:themeColor="text1"/>
        </w:rPr>
      </w:pPr>
    </w:p>
    <w:p w:rsidR="005367C1" w:rsidRDefault="004D44BA" w:rsidP="00C77A2D">
      <w:pPr>
        <w:rPr>
          <w:color w:val="000000" w:themeColor="text1"/>
        </w:rPr>
      </w:pPr>
      <w:r>
        <w:rPr>
          <w:color w:val="000000" w:themeColor="text1"/>
        </w:rPr>
        <w:t>Tužiteljica – djelatnica IOŠ Slatina Danica Tot podnijela je tužbu radi zabrane uznemiravanja.</w:t>
      </w:r>
      <w:r w:rsidR="00BA5226">
        <w:rPr>
          <w:color w:val="000000" w:themeColor="text1"/>
        </w:rPr>
        <w:t xml:space="preserve"> Potražuje isplatu od IOŠ Slatina</w:t>
      </w:r>
      <w:r w:rsidR="008F066C">
        <w:rPr>
          <w:color w:val="000000" w:themeColor="text1"/>
        </w:rPr>
        <w:t xml:space="preserve"> – naknadu štete s naslova neimovinske štete u iznosu od 25.000,00 kuna sa zakonskom zateznom kamatom po stopi koja se određuje za svako polugodište, uvećanje prosječne kamatne stope, potražuje naknadu nastalih troškova parničnog postupka sa zakonskim zateznim kamatama koje teku od dana donošenja presude. Sudski spor je u tijeku. </w:t>
      </w:r>
      <w:r w:rsidR="008F066C">
        <w:rPr>
          <w:color w:val="000000" w:themeColor="text1"/>
        </w:rPr>
        <w:br/>
        <w:t>Tuženik: Industrijsko-obrtnička škola Slatina je podnijela podnesak u kojem se protivi tužbi i tužbenom zahtjevu.</w:t>
      </w:r>
      <w:r w:rsidR="008F066C">
        <w:rPr>
          <w:color w:val="000000" w:themeColor="text1"/>
        </w:rPr>
        <w:br/>
        <w:t>Spor se nastavlja u 2020. godini</w:t>
      </w:r>
      <w:r>
        <w:rPr>
          <w:color w:val="000000" w:themeColor="text1"/>
        </w:rPr>
        <w:br/>
      </w:r>
    </w:p>
    <w:p w:rsidR="00E0625C" w:rsidRPr="002A0219" w:rsidRDefault="00AF2CE8" w:rsidP="00C77A2D">
      <w:pPr>
        <w:rPr>
          <w:color w:val="000000" w:themeColor="text1"/>
        </w:rPr>
      </w:pPr>
      <w:r>
        <w:rPr>
          <w:i/>
        </w:rPr>
        <w:t xml:space="preserve">Tablica 2: </w:t>
      </w:r>
    </w:p>
    <w:tbl>
      <w:tblPr>
        <w:tblStyle w:val="Reetkatablice"/>
        <w:tblW w:w="9634" w:type="dxa"/>
        <w:tblLook w:val="04A0" w:firstRow="1" w:lastRow="0" w:firstColumn="1" w:lastColumn="0" w:noHBand="0" w:noVBand="1"/>
      </w:tblPr>
      <w:tblGrid>
        <w:gridCol w:w="728"/>
        <w:gridCol w:w="1737"/>
        <w:gridCol w:w="1925"/>
        <w:gridCol w:w="1984"/>
        <w:gridCol w:w="1843"/>
        <w:gridCol w:w="1417"/>
      </w:tblGrid>
      <w:tr w:rsidR="00AF2CE8" w:rsidTr="000B6333">
        <w:tc>
          <w:tcPr>
            <w:tcW w:w="728" w:type="dxa"/>
          </w:tcPr>
          <w:p w:rsidR="00AF2CE8" w:rsidRDefault="00AF2CE8" w:rsidP="000B6333">
            <w:pPr>
              <w:rPr>
                <w:color w:val="000000" w:themeColor="text1"/>
              </w:rPr>
            </w:pPr>
            <w:r>
              <w:rPr>
                <w:color w:val="000000" w:themeColor="text1"/>
              </w:rPr>
              <w:t>Redni</w:t>
            </w:r>
          </w:p>
          <w:p w:rsidR="00AF2CE8" w:rsidRPr="00E03107" w:rsidRDefault="00AF2CE8" w:rsidP="000B6333">
            <w:pPr>
              <w:rPr>
                <w:color w:val="000000" w:themeColor="text1"/>
              </w:rPr>
            </w:pPr>
            <w:r>
              <w:rPr>
                <w:color w:val="000000" w:themeColor="text1"/>
              </w:rPr>
              <w:t xml:space="preserve"> broj</w:t>
            </w:r>
          </w:p>
        </w:tc>
        <w:tc>
          <w:tcPr>
            <w:tcW w:w="1737" w:type="dxa"/>
          </w:tcPr>
          <w:p w:rsidR="00AF2CE8" w:rsidRDefault="00AF2CE8" w:rsidP="000B6333">
            <w:pPr>
              <w:jc w:val="center"/>
              <w:rPr>
                <w:color w:val="000000" w:themeColor="text1"/>
              </w:rPr>
            </w:pPr>
            <w:r>
              <w:rPr>
                <w:color w:val="000000" w:themeColor="text1"/>
              </w:rPr>
              <w:t>Broj</w:t>
            </w:r>
          </w:p>
          <w:p w:rsidR="00AF2CE8" w:rsidRPr="00E03107" w:rsidRDefault="00AF2CE8" w:rsidP="000B6333">
            <w:pPr>
              <w:jc w:val="center"/>
              <w:rPr>
                <w:color w:val="000000" w:themeColor="text1"/>
              </w:rPr>
            </w:pPr>
            <w:r>
              <w:rPr>
                <w:color w:val="000000" w:themeColor="text1"/>
              </w:rPr>
              <w:t>predmeta</w:t>
            </w:r>
          </w:p>
        </w:tc>
        <w:tc>
          <w:tcPr>
            <w:tcW w:w="1925" w:type="dxa"/>
          </w:tcPr>
          <w:p w:rsidR="00AF2CE8" w:rsidRDefault="00AF2CE8" w:rsidP="000B6333">
            <w:pPr>
              <w:jc w:val="center"/>
              <w:rPr>
                <w:color w:val="000000" w:themeColor="text1"/>
              </w:rPr>
            </w:pPr>
            <w:r>
              <w:rPr>
                <w:color w:val="000000" w:themeColor="text1"/>
              </w:rPr>
              <w:t>Opis prirode</w:t>
            </w:r>
          </w:p>
          <w:p w:rsidR="00AF2CE8" w:rsidRPr="00E03107" w:rsidRDefault="00AF2CE8" w:rsidP="000B6333">
            <w:pPr>
              <w:jc w:val="center"/>
              <w:rPr>
                <w:color w:val="000000" w:themeColor="text1"/>
              </w:rPr>
            </w:pPr>
            <w:r>
              <w:rPr>
                <w:color w:val="000000" w:themeColor="text1"/>
              </w:rPr>
              <w:t>spora</w:t>
            </w:r>
          </w:p>
        </w:tc>
        <w:tc>
          <w:tcPr>
            <w:tcW w:w="1984" w:type="dxa"/>
          </w:tcPr>
          <w:p w:rsidR="00AF2CE8" w:rsidRPr="00E03107" w:rsidRDefault="00AF2CE8" w:rsidP="000B6333">
            <w:pPr>
              <w:jc w:val="center"/>
              <w:rPr>
                <w:color w:val="000000" w:themeColor="text1"/>
              </w:rPr>
            </w:pPr>
            <w:r>
              <w:rPr>
                <w:color w:val="000000" w:themeColor="text1"/>
              </w:rPr>
              <w:t>Procjena financijskog učinka</w:t>
            </w:r>
          </w:p>
        </w:tc>
        <w:tc>
          <w:tcPr>
            <w:tcW w:w="1843" w:type="dxa"/>
          </w:tcPr>
          <w:p w:rsidR="00AF2CE8" w:rsidRDefault="00AF2CE8" w:rsidP="000B6333">
            <w:pPr>
              <w:jc w:val="center"/>
              <w:rPr>
                <w:color w:val="000000" w:themeColor="text1"/>
              </w:rPr>
            </w:pPr>
            <w:r>
              <w:rPr>
                <w:color w:val="000000" w:themeColor="text1"/>
              </w:rPr>
              <w:t xml:space="preserve">Procijenjeno </w:t>
            </w:r>
          </w:p>
          <w:p w:rsidR="00AF2CE8" w:rsidRPr="00E03107" w:rsidRDefault="00AF2CE8" w:rsidP="000B6333">
            <w:pPr>
              <w:jc w:val="center"/>
              <w:rPr>
                <w:color w:val="000000" w:themeColor="text1"/>
              </w:rPr>
            </w:pPr>
            <w:r>
              <w:rPr>
                <w:color w:val="000000" w:themeColor="text1"/>
              </w:rPr>
              <w:t>vrijeme odljeva/ priljeva sredstava</w:t>
            </w:r>
          </w:p>
        </w:tc>
        <w:tc>
          <w:tcPr>
            <w:tcW w:w="1417" w:type="dxa"/>
          </w:tcPr>
          <w:p w:rsidR="00AF2CE8" w:rsidRDefault="00AF2CE8" w:rsidP="000B6333">
            <w:pPr>
              <w:rPr>
                <w:i/>
                <w:color w:val="000000" w:themeColor="text1"/>
              </w:rPr>
            </w:pPr>
          </w:p>
        </w:tc>
      </w:tr>
      <w:tr w:rsidR="00AF2CE8" w:rsidTr="000B6333">
        <w:tc>
          <w:tcPr>
            <w:tcW w:w="728" w:type="dxa"/>
          </w:tcPr>
          <w:p w:rsidR="00AF2CE8" w:rsidRPr="00E03107" w:rsidRDefault="00AF2CE8" w:rsidP="000B6333">
            <w:pPr>
              <w:rPr>
                <w:color w:val="000000" w:themeColor="text1"/>
              </w:rPr>
            </w:pPr>
          </w:p>
        </w:tc>
        <w:tc>
          <w:tcPr>
            <w:tcW w:w="1737" w:type="dxa"/>
          </w:tcPr>
          <w:p w:rsidR="00AF2CE8" w:rsidRDefault="00AF2CE8" w:rsidP="000B6333">
            <w:pPr>
              <w:rPr>
                <w:i/>
                <w:color w:val="000000" w:themeColor="text1"/>
              </w:rPr>
            </w:pPr>
          </w:p>
        </w:tc>
        <w:tc>
          <w:tcPr>
            <w:tcW w:w="1925" w:type="dxa"/>
          </w:tcPr>
          <w:p w:rsidR="00AF2CE8" w:rsidRDefault="00AF2CE8" w:rsidP="000B6333">
            <w:pPr>
              <w:rPr>
                <w:i/>
                <w:color w:val="000000" w:themeColor="text1"/>
              </w:rPr>
            </w:pPr>
          </w:p>
        </w:tc>
        <w:tc>
          <w:tcPr>
            <w:tcW w:w="1984" w:type="dxa"/>
          </w:tcPr>
          <w:p w:rsidR="00AF2CE8" w:rsidRPr="00E03107" w:rsidRDefault="00AF2CE8" w:rsidP="000B6333">
            <w:pPr>
              <w:jc w:val="center"/>
              <w:rPr>
                <w:b/>
                <w:color w:val="000000" w:themeColor="text1"/>
              </w:rPr>
            </w:pPr>
            <w:r>
              <w:rPr>
                <w:b/>
                <w:color w:val="000000" w:themeColor="text1"/>
              </w:rPr>
              <w:t>Obveza</w:t>
            </w:r>
          </w:p>
        </w:tc>
        <w:tc>
          <w:tcPr>
            <w:tcW w:w="1843" w:type="dxa"/>
          </w:tcPr>
          <w:p w:rsidR="00AF2CE8" w:rsidRPr="00E03107" w:rsidRDefault="00AF2CE8" w:rsidP="000B6333">
            <w:pPr>
              <w:jc w:val="center"/>
              <w:rPr>
                <w:b/>
                <w:color w:val="000000" w:themeColor="text1"/>
              </w:rPr>
            </w:pPr>
            <w:r>
              <w:rPr>
                <w:b/>
                <w:color w:val="000000" w:themeColor="text1"/>
              </w:rPr>
              <w:t>Imovina</w:t>
            </w:r>
          </w:p>
        </w:tc>
        <w:tc>
          <w:tcPr>
            <w:tcW w:w="1417" w:type="dxa"/>
          </w:tcPr>
          <w:p w:rsidR="00AF2CE8" w:rsidRDefault="00AF2CE8" w:rsidP="000B6333">
            <w:pPr>
              <w:rPr>
                <w:i/>
                <w:color w:val="000000" w:themeColor="text1"/>
              </w:rPr>
            </w:pPr>
          </w:p>
        </w:tc>
      </w:tr>
      <w:tr w:rsidR="00AF2CE8" w:rsidTr="000B6333">
        <w:tc>
          <w:tcPr>
            <w:tcW w:w="728" w:type="dxa"/>
          </w:tcPr>
          <w:p w:rsidR="00AF2CE8" w:rsidRPr="00E03107" w:rsidRDefault="00AF2CE8" w:rsidP="000B6333">
            <w:pPr>
              <w:jc w:val="center"/>
              <w:rPr>
                <w:color w:val="000000" w:themeColor="text1"/>
              </w:rPr>
            </w:pPr>
            <w:r>
              <w:rPr>
                <w:color w:val="000000" w:themeColor="text1"/>
              </w:rPr>
              <w:t>1.</w:t>
            </w:r>
          </w:p>
        </w:tc>
        <w:tc>
          <w:tcPr>
            <w:tcW w:w="1737" w:type="dxa"/>
          </w:tcPr>
          <w:p w:rsidR="00AF2CE8" w:rsidRPr="00E03107" w:rsidRDefault="00AF2CE8" w:rsidP="000B6333">
            <w:pPr>
              <w:jc w:val="center"/>
              <w:rPr>
                <w:color w:val="000000" w:themeColor="text1"/>
              </w:rPr>
            </w:pPr>
            <w:r>
              <w:rPr>
                <w:color w:val="000000" w:themeColor="text1"/>
              </w:rPr>
              <w:t>18 Pr-48/2019-2</w:t>
            </w:r>
          </w:p>
        </w:tc>
        <w:tc>
          <w:tcPr>
            <w:tcW w:w="1925" w:type="dxa"/>
          </w:tcPr>
          <w:p w:rsidR="00AF2CE8" w:rsidRPr="001A6CB3" w:rsidRDefault="00F801BE" w:rsidP="000B6333">
            <w:pPr>
              <w:jc w:val="center"/>
              <w:rPr>
                <w:color w:val="000000" w:themeColor="text1"/>
              </w:rPr>
            </w:pPr>
            <w:r>
              <w:rPr>
                <w:color w:val="000000" w:themeColor="text1"/>
              </w:rPr>
              <w:t>Od</w:t>
            </w:r>
            <w:r w:rsidR="00F43273">
              <w:rPr>
                <w:color w:val="000000" w:themeColor="text1"/>
              </w:rPr>
              <w:t xml:space="preserve">vjetnički troškovi </w:t>
            </w:r>
          </w:p>
        </w:tc>
        <w:tc>
          <w:tcPr>
            <w:tcW w:w="1984" w:type="dxa"/>
          </w:tcPr>
          <w:p w:rsidR="00AF2CE8" w:rsidRPr="001A6CB3" w:rsidRDefault="00AF2CE8" w:rsidP="00F801BE">
            <w:pPr>
              <w:jc w:val="center"/>
              <w:rPr>
                <w:color w:val="000000" w:themeColor="text1"/>
              </w:rPr>
            </w:pPr>
            <w:r>
              <w:rPr>
                <w:color w:val="000000" w:themeColor="text1"/>
              </w:rPr>
              <w:t>5.</w:t>
            </w:r>
            <w:r w:rsidR="00F801BE">
              <w:rPr>
                <w:color w:val="000000" w:themeColor="text1"/>
              </w:rPr>
              <w:t>000,00</w:t>
            </w:r>
          </w:p>
        </w:tc>
        <w:tc>
          <w:tcPr>
            <w:tcW w:w="1843" w:type="dxa"/>
          </w:tcPr>
          <w:p w:rsidR="00AF2CE8" w:rsidRPr="00F43273" w:rsidRDefault="00F43273" w:rsidP="00F43273">
            <w:pPr>
              <w:jc w:val="center"/>
              <w:rPr>
                <w:color w:val="000000" w:themeColor="text1"/>
              </w:rPr>
            </w:pPr>
            <w:r>
              <w:rPr>
                <w:color w:val="000000" w:themeColor="text1"/>
              </w:rPr>
              <w:t>1. godina</w:t>
            </w:r>
          </w:p>
        </w:tc>
        <w:tc>
          <w:tcPr>
            <w:tcW w:w="1417" w:type="dxa"/>
          </w:tcPr>
          <w:p w:rsidR="00AF2CE8" w:rsidRPr="001A6CB3" w:rsidRDefault="00BA5226" w:rsidP="000B6333">
            <w:pPr>
              <w:jc w:val="center"/>
              <w:rPr>
                <w:color w:val="000000" w:themeColor="text1"/>
              </w:rPr>
            </w:pPr>
            <w:r>
              <w:rPr>
                <w:color w:val="000000" w:themeColor="text1"/>
              </w:rPr>
              <w:t xml:space="preserve"> 2020</w:t>
            </w:r>
            <w:r w:rsidR="00AF2CE8">
              <w:rPr>
                <w:color w:val="000000" w:themeColor="text1"/>
              </w:rPr>
              <w:t>.</w:t>
            </w:r>
          </w:p>
        </w:tc>
      </w:tr>
    </w:tbl>
    <w:p w:rsidR="00952678" w:rsidRDefault="00952678" w:rsidP="0021583F"/>
    <w:p w:rsidR="005367C1" w:rsidRDefault="00F43273" w:rsidP="0021583F">
      <w:r>
        <w:t>Troškovi sudskog spora iz 2019. godine – odvjetnički troškovi 5.500,00 kn. Sud se nastavlja u 2020. godini, procjena troškova iznosi 5.000,00 kuna. Presudu očekujem do kraja 2020. godine</w:t>
      </w:r>
    </w:p>
    <w:p w:rsidR="005367C1" w:rsidRDefault="005367C1" w:rsidP="0021583F"/>
    <w:p w:rsidR="00B51A51" w:rsidRDefault="00B8616D" w:rsidP="0021583F">
      <w:r>
        <w:rPr>
          <w:b/>
          <w:u w:val="single"/>
        </w:rPr>
        <w:t>Bilješke uz Izvještaj o prihodima i rashodima, primicima i izdacima – obrazac PR-RAS</w:t>
      </w:r>
      <w:r w:rsidR="005367C1">
        <w:br/>
      </w:r>
      <w:r w:rsidR="005367C1">
        <w:br/>
      </w:r>
      <w:r w:rsidR="00330CD2">
        <w:t>AOP 066 Pomoći temeljem prijenosa EU sredstava – Indeks odstupanja zbog kojeg je došlo odnos</w:t>
      </w:r>
      <w:r w:rsidR="00B51A51">
        <w:t>i se na prihode iz sredstava EU:</w:t>
      </w:r>
      <w:r w:rsidR="00330CD2">
        <w:t xml:space="preserve"> </w:t>
      </w:r>
      <w:r w:rsidR="00B51A51">
        <w:br/>
      </w:r>
      <w:r w:rsidR="004C3A64">
        <w:t xml:space="preserve">     </w:t>
      </w:r>
      <w:r w:rsidR="00B51A51">
        <w:t xml:space="preserve">- </w:t>
      </w:r>
      <w:r w:rsidR="00330CD2">
        <w:t xml:space="preserve">Projekt Erasmus+, Sporazum o dodijeli bespovratnih sredstava u svrhu </w:t>
      </w:r>
      <w:r w:rsidR="00B51A51">
        <w:t>edukacije i podizanja standarda kvalitete učenja.</w:t>
      </w:r>
      <w:r w:rsidR="00B51A51">
        <w:br/>
      </w:r>
      <w:r w:rsidR="004C3A64">
        <w:t xml:space="preserve">     </w:t>
      </w:r>
      <w:r w:rsidR="00B51A51">
        <w:t>- Prihod projekta IN-IN Integracija i inkluzija</w:t>
      </w:r>
    </w:p>
    <w:p w:rsidR="00B51A51" w:rsidRDefault="00B51A51" w:rsidP="0021583F">
      <w:r>
        <w:t>AOP 131 Prihodi iz nadležnog proračuna za financiranje redovne djelatnosti – odstupanja u izvještajnom razdoblju odnose se na provođenje osnivanja Centra izvrsnosti u Virovitičko-podravskoj županiji –Centar izvrsnosti novih tehnologija.</w:t>
      </w:r>
      <w:r>
        <w:br/>
        <w:t>Prihodi su namijenjeni za pokriće troškova:</w:t>
      </w:r>
      <w:r>
        <w:br/>
      </w:r>
      <w:r>
        <w:tab/>
        <w:t>-nabave opreme za rad</w:t>
      </w:r>
      <w:r>
        <w:br/>
      </w:r>
      <w:r>
        <w:tab/>
        <w:t>-nabava opreme za sudionike projekta</w:t>
      </w:r>
      <w:r>
        <w:br/>
      </w:r>
      <w:r>
        <w:tab/>
        <w:t>-troškovi prijevoza</w:t>
      </w:r>
      <w:r>
        <w:br/>
      </w:r>
      <w:r>
        <w:tab/>
        <w:t>-ostali materijalni troškovi</w:t>
      </w:r>
    </w:p>
    <w:p w:rsidR="005367C1" w:rsidRDefault="002F20D6" w:rsidP="0021583F">
      <w:r>
        <w:t xml:space="preserve">AOP 631 Višak prihoda poslovanja </w:t>
      </w:r>
      <w:r w:rsidR="000665B6">
        <w:t>–</w:t>
      </w:r>
      <w:r>
        <w:t xml:space="preserve"> </w:t>
      </w:r>
      <w:r w:rsidR="000665B6">
        <w:t>Nastali su iz razloga što su sredstva doznačena sa 31.12.2019. i dijelom sredstva neutrošena iz projekata.</w:t>
      </w:r>
    </w:p>
    <w:p w:rsidR="005367C1" w:rsidRDefault="005367C1" w:rsidP="0021583F"/>
    <w:p w:rsidR="005367C1" w:rsidRDefault="00F87AC5" w:rsidP="0021583F">
      <w:r>
        <w:rPr>
          <w:b/>
          <w:u w:val="single"/>
        </w:rPr>
        <w:t>Bilješke uz Ras</w:t>
      </w:r>
      <w:r w:rsidR="004C1F3D">
        <w:rPr>
          <w:b/>
          <w:u w:val="single"/>
        </w:rPr>
        <w:t>-</w:t>
      </w:r>
      <w:r w:rsidR="00952678">
        <w:rPr>
          <w:b/>
          <w:u w:val="single"/>
        </w:rPr>
        <w:t>FUNKCIJSKI</w:t>
      </w:r>
      <w:r w:rsidR="005367C1">
        <w:br/>
      </w:r>
      <w:r w:rsidR="005367C1">
        <w:br/>
      </w:r>
      <w:r w:rsidR="00D1539E">
        <w:t>AOP 116 Viš</w:t>
      </w:r>
      <w:r>
        <w:t>e srednjoškolsko obrazovanje</w:t>
      </w:r>
      <w:r w:rsidR="006E02E7">
        <w:t xml:space="preserve"> </w:t>
      </w:r>
      <w:r w:rsidR="00D1539E">
        <w:t>– Odnosi se na rashode iskazane na poziciji AOP 404 Obrazca: PR-RAS Ukupni rashodi poslovanja.</w:t>
      </w:r>
    </w:p>
    <w:p w:rsidR="005367C1" w:rsidRDefault="005367C1" w:rsidP="0021583F"/>
    <w:p w:rsidR="005367C1" w:rsidRDefault="00D1539E" w:rsidP="0021583F">
      <w:r>
        <w:rPr>
          <w:b/>
          <w:u w:val="single"/>
        </w:rPr>
        <w:t>Bilješke uz P-VRIO</w:t>
      </w:r>
      <w:r w:rsidR="005367C1">
        <w:br/>
      </w:r>
      <w:r w:rsidR="005367C1">
        <w:br/>
      </w:r>
      <w:r>
        <w:t>AOP 021 Proizvedena dugotrajna imovina – Odnosi se na donacije i ostale prijenose dugotrajne nefinancijske imovine u sustavu proračuna. Poslovni događaji za 2019. god. nastali su:</w:t>
      </w:r>
      <w:r>
        <w:br/>
      </w:r>
      <w:r>
        <w:tab/>
        <w:t>- Nadležni proračun VPŽ donirao je</w:t>
      </w:r>
      <w:r w:rsidR="00985C56">
        <w:t>:</w:t>
      </w:r>
      <w:r>
        <w:t xml:space="preserve"> </w:t>
      </w:r>
      <w:r w:rsidR="00741B07">
        <w:t xml:space="preserve"> računala, t</w:t>
      </w:r>
      <w:r>
        <w:t>ablet</w:t>
      </w:r>
      <w:r w:rsidR="00741B07">
        <w:t>, uredsku opremu, namještaj, u</w:t>
      </w:r>
      <w:r w:rsidR="00985C56">
        <w:t xml:space="preserve">ređaje, </w:t>
      </w:r>
      <w:r w:rsidR="00741B07">
        <w:t>s</w:t>
      </w:r>
      <w:r w:rsidR="00985C56">
        <w:t xml:space="preserve">trojeve. </w:t>
      </w:r>
      <w:r w:rsidR="00741B07">
        <w:br/>
        <w:t xml:space="preserve"> </w:t>
      </w:r>
      <w:r w:rsidR="00741B07">
        <w:tab/>
        <w:t>- Ministarstvo znanosti i obrazovanja doniralo je: računala, projektore i drugu opremu</w:t>
      </w:r>
      <w:r w:rsidR="005367C1">
        <w:br/>
        <w:t xml:space="preserve"> </w:t>
      </w:r>
      <w:r w:rsidR="005367C1">
        <w:tab/>
        <w:t>- Hrvatska udruga poslodavaca donirala je tablet.</w:t>
      </w:r>
      <w:r w:rsidR="00985C56">
        <w:br/>
      </w:r>
      <w:r w:rsidR="00985C56">
        <w:t>Odluke o darivanju imovine</w:t>
      </w:r>
    </w:p>
    <w:p w:rsidR="005367C1" w:rsidRDefault="005367C1" w:rsidP="0021583F"/>
    <w:p w:rsidR="0016791F" w:rsidRDefault="00952678" w:rsidP="0021583F">
      <w:r>
        <w:rPr>
          <w:b/>
          <w:u w:val="single"/>
        </w:rPr>
        <w:t>Bilješke uz OBVEZE</w:t>
      </w:r>
      <w:r w:rsidR="005367C1">
        <w:br/>
      </w:r>
      <w:r w:rsidR="005367C1">
        <w:br/>
      </w:r>
      <w:r w:rsidR="0016791F">
        <w:t>AOP 001 Stanje obveza 1. siječnja (=AOP 036 iz izvještaja o obvezama za prethodnu godinu).</w:t>
      </w:r>
      <w:r w:rsidR="0016791F">
        <w:br/>
      </w:r>
      <w:r w:rsidR="0016791F">
        <w:tab/>
        <w:t>Obveze su prenesene iz izvještaja sa 1. siječnjom 2019. gdje nastaje povećanje obveza u izvještajnom razdoblju AOP 002 i podmirene obveze u izvještajnom razdoblju AOP 019.</w:t>
      </w:r>
      <w:r w:rsidR="0016791F">
        <w:br/>
        <w:t>Pod međusobnim obvezama proračunskih korisnika su međusobne obveze u odnosu korisnika u sustavu proračuna. Obveze za zaposlene su se povećavale kroz mjesece kontinuirano</w:t>
      </w:r>
      <w:r w:rsidR="0016791F">
        <w:br/>
      </w:r>
      <w:r w:rsidR="0016791F">
        <w:tab/>
        <w:t>- obveze za zaposlene</w:t>
      </w:r>
      <w:r w:rsidR="0016791F">
        <w:br/>
      </w:r>
      <w:r w:rsidR="0016791F">
        <w:tab/>
        <w:t>- obveze za materijalne rashode</w:t>
      </w:r>
      <w:r w:rsidR="0016791F">
        <w:br/>
      </w:r>
      <w:r w:rsidR="0016791F">
        <w:lastRenderedPageBreak/>
        <w:tab/>
        <w:t>- obveze za financijske rashode</w:t>
      </w:r>
      <w:r w:rsidR="0016791F">
        <w:br/>
      </w:r>
      <w:r w:rsidR="0016791F">
        <w:tab/>
        <w:t>- obveze za naknade građanima i kućanstvima</w:t>
      </w:r>
      <w:r w:rsidR="0016791F">
        <w:br/>
      </w:r>
      <w:r w:rsidR="0016791F">
        <w:tab/>
        <w:t>- obveze za nabavu nefinancijske imovine.</w:t>
      </w:r>
    </w:p>
    <w:p w:rsidR="009B69F6" w:rsidRDefault="00333AC6" w:rsidP="0021583F">
      <w:r>
        <w:t>AOP 019 Podmirene obveze u izvještajnom razdoblju</w:t>
      </w:r>
    </w:p>
    <w:p w:rsidR="009B69F6" w:rsidRDefault="009B69F6" w:rsidP="0021583F">
      <w:r>
        <w:t>AOP 036 Stanje obveza na kraju izvještajnog razdoblja</w:t>
      </w:r>
    </w:p>
    <w:p w:rsidR="009B69F6" w:rsidRDefault="009B69F6" w:rsidP="0021583F">
      <w:r>
        <w:t>AOP 037 Stanje dospjelih obveza na kraju izvještajnog razdoblja su rashodi iz 12/2019., a dospijeće plaćanja 1./2020.</w:t>
      </w:r>
      <w:r>
        <w:br/>
        <w:t>Korisnik nije ima prekoračenja dospjelih obveza preko 360 dana.</w:t>
      </w:r>
    </w:p>
    <w:p w:rsidR="00597C5A" w:rsidRPr="0016791F" w:rsidRDefault="009B69F6" w:rsidP="0021583F">
      <w:r>
        <w:t>AOP 092 Stanje nedospjelih obveza na kraju izvještajnog razdoblja –Obveze se odnose na plaću iz 12/2019 isplaćenu u 1/2020 i bolovanje preko 42 dana.</w:t>
      </w:r>
      <w:r w:rsidR="0016791F">
        <w:br/>
      </w:r>
    </w:p>
    <w:p w:rsidR="0048387B" w:rsidRDefault="0048387B" w:rsidP="00890B1B"/>
    <w:p w:rsidR="00472C9E" w:rsidRDefault="00472C9E" w:rsidP="00890B1B"/>
    <w:p w:rsidR="0048387B" w:rsidRDefault="00627E7D" w:rsidP="00890B1B">
      <w:r>
        <w:t>U Slatini, 31</w:t>
      </w:r>
      <w:r w:rsidR="00632DE5">
        <w:t>.01.2020</w:t>
      </w:r>
      <w:r w:rsidR="0048387B">
        <w:t>. godine</w:t>
      </w:r>
    </w:p>
    <w:p w:rsidR="005367C1" w:rsidRDefault="005367C1" w:rsidP="00890B1B"/>
    <w:p w:rsidR="0048387B" w:rsidRDefault="0048387B" w:rsidP="002A0219"/>
    <w:p w:rsidR="00890B1B" w:rsidRPr="00890B1B" w:rsidRDefault="002A0219" w:rsidP="00890B1B">
      <w:r>
        <w:t xml:space="preserve">Izvještaj sastavila                         </w:t>
      </w:r>
      <w:r w:rsidR="00C82609">
        <w:t xml:space="preserve">    </w:t>
      </w:r>
      <w:r>
        <w:t xml:space="preserve">                               </w:t>
      </w:r>
      <w:r w:rsidR="00C82609">
        <w:t xml:space="preserve">                                                      </w:t>
      </w:r>
      <w:r>
        <w:t>Odgovorna osoba</w:t>
      </w:r>
      <w:r w:rsidR="0048387B">
        <w:br/>
      </w:r>
      <w:r w:rsidR="0048387B">
        <w:br/>
      </w:r>
      <w:r>
        <w:t>_________________</w:t>
      </w:r>
      <w:r w:rsidR="00C82609">
        <w:t xml:space="preserve">                                                 </w:t>
      </w:r>
      <w:r>
        <w:t xml:space="preserve">MP </w:t>
      </w:r>
      <w:r w:rsidR="00C82609">
        <w:t xml:space="preserve">                                               </w:t>
      </w:r>
      <w:r>
        <w:t>_</w:t>
      </w:r>
      <w:r w:rsidR="0048387B">
        <w:t>_</w:t>
      </w:r>
      <w:r w:rsidR="005367F4">
        <w:t>_</w:t>
      </w:r>
      <w:r w:rsidR="0048387B">
        <w:t>________________</w:t>
      </w:r>
      <w:r w:rsidR="0048387B">
        <w:br/>
      </w:r>
      <w:r>
        <w:t xml:space="preserve">Romina Bertić,          </w:t>
      </w:r>
      <w:r w:rsidR="00C82609">
        <w:t xml:space="preserve">                                                                      </w:t>
      </w:r>
      <w:r w:rsidR="00627E7D">
        <w:t xml:space="preserve">                               </w:t>
      </w:r>
      <w:r w:rsidR="00C82609">
        <w:t xml:space="preserve">   </w:t>
      </w:r>
      <w:r w:rsidR="0048387B">
        <w:t>Mladen Graovac, prof.</w:t>
      </w:r>
      <w:r w:rsidR="00627E7D">
        <w:t xml:space="preserve">, </w:t>
      </w:r>
      <w:r w:rsidR="00627E7D">
        <w:br/>
        <w:t>V</w:t>
      </w:r>
      <w:r>
        <w:t>oditeljica računovodstva</w:t>
      </w:r>
      <w:r w:rsidR="00627E7D">
        <w:t xml:space="preserve">                                                                                                         Ravnatelj</w:t>
      </w:r>
    </w:p>
    <w:sectPr w:rsidR="00890B1B" w:rsidRPr="00890B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74" w:rsidRDefault="008A5C74" w:rsidP="00B77D6E">
      <w:pPr>
        <w:spacing w:after="0" w:line="240" w:lineRule="auto"/>
      </w:pPr>
      <w:r>
        <w:separator/>
      </w:r>
    </w:p>
  </w:endnote>
  <w:endnote w:type="continuationSeparator" w:id="0">
    <w:p w:rsidR="008A5C74" w:rsidRDefault="008A5C74" w:rsidP="00B7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74" w:rsidRDefault="008A5C74" w:rsidP="00B77D6E">
      <w:pPr>
        <w:spacing w:after="0" w:line="240" w:lineRule="auto"/>
      </w:pPr>
      <w:r>
        <w:separator/>
      </w:r>
    </w:p>
  </w:footnote>
  <w:footnote w:type="continuationSeparator" w:id="0">
    <w:p w:rsidR="008A5C74" w:rsidRDefault="008A5C74" w:rsidP="00B77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F21FF"/>
    <w:multiLevelType w:val="hybridMultilevel"/>
    <w:tmpl w:val="58D2E8EC"/>
    <w:lvl w:ilvl="0" w:tplc="29BC6334">
      <w:start w:val="99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4A19FA"/>
    <w:multiLevelType w:val="hybridMultilevel"/>
    <w:tmpl w:val="DDE2E3BC"/>
    <w:lvl w:ilvl="0" w:tplc="34AC3348">
      <w:numFmt w:val="bullet"/>
      <w:lvlText w:val="-"/>
      <w:lvlJc w:val="left"/>
      <w:pPr>
        <w:ind w:left="1065" w:hanging="360"/>
      </w:pPr>
      <w:rPr>
        <w:rFonts w:ascii="Calibri" w:eastAsiaTheme="minorHAnsi"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F0"/>
    <w:rsid w:val="000665B6"/>
    <w:rsid w:val="00075299"/>
    <w:rsid w:val="000E2F9F"/>
    <w:rsid w:val="000F2770"/>
    <w:rsid w:val="001101C3"/>
    <w:rsid w:val="001214E7"/>
    <w:rsid w:val="00157CFA"/>
    <w:rsid w:val="0016791F"/>
    <w:rsid w:val="00193EC6"/>
    <w:rsid w:val="001A52B8"/>
    <w:rsid w:val="001A6CB3"/>
    <w:rsid w:val="001D37A5"/>
    <w:rsid w:val="001D7701"/>
    <w:rsid w:val="001F4882"/>
    <w:rsid w:val="00201ECC"/>
    <w:rsid w:val="0021583F"/>
    <w:rsid w:val="00226EDD"/>
    <w:rsid w:val="0025062B"/>
    <w:rsid w:val="00250C3D"/>
    <w:rsid w:val="00251B70"/>
    <w:rsid w:val="00271A86"/>
    <w:rsid w:val="00276FF0"/>
    <w:rsid w:val="002A0219"/>
    <w:rsid w:val="002C4124"/>
    <w:rsid w:val="002E7640"/>
    <w:rsid w:val="002F20D6"/>
    <w:rsid w:val="0030520E"/>
    <w:rsid w:val="00330CD2"/>
    <w:rsid w:val="00331571"/>
    <w:rsid w:val="00333AC6"/>
    <w:rsid w:val="00365D1C"/>
    <w:rsid w:val="0039243A"/>
    <w:rsid w:val="004058E4"/>
    <w:rsid w:val="00465DBB"/>
    <w:rsid w:val="00467C82"/>
    <w:rsid w:val="0047070D"/>
    <w:rsid w:val="00472C9E"/>
    <w:rsid w:val="00482A94"/>
    <w:rsid w:val="0048387B"/>
    <w:rsid w:val="004A6314"/>
    <w:rsid w:val="004B08B9"/>
    <w:rsid w:val="004C1F3D"/>
    <w:rsid w:val="004C3A64"/>
    <w:rsid w:val="004D44BA"/>
    <w:rsid w:val="005367C1"/>
    <w:rsid w:val="005367F4"/>
    <w:rsid w:val="00574171"/>
    <w:rsid w:val="00597C5A"/>
    <w:rsid w:val="006245A7"/>
    <w:rsid w:val="00627E7D"/>
    <w:rsid w:val="00632DE5"/>
    <w:rsid w:val="006676DE"/>
    <w:rsid w:val="00694357"/>
    <w:rsid w:val="006E02E7"/>
    <w:rsid w:val="006F7E3C"/>
    <w:rsid w:val="00740DEA"/>
    <w:rsid w:val="00741B07"/>
    <w:rsid w:val="008803EB"/>
    <w:rsid w:val="00890B1B"/>
    <w:rsid w:val="008912E2"/>
    <w:rsid w:val="008A0C11"/>
    <w:rsid w:val="008A5C74"/>
    <w:rsid w:val="008C66E3"/>
    <w:rsid w:val="008E1C40"/>
    <w:rsid w:val="008F066C"/>
    <w:rsid w:val="008F5D21"/>
    <w:rsid w:val="00937D10"/>
    <w:rsid w:val="00952678"/>
    <w:rsid w:val="00977967"/>
    <w:rsid w:val="00985C56"/>
    <w:rsid w:val="009A4DD8"/>
    <w:rsid w:val="009B69F6"/>
    <w:rsid w:val="00A140E0"/>
    <w:rsid w:val="00A6065C"/>
    <w:rsid w:val="00AA07F8"/>
    <w:rsid w:val="00AF2CC0"/>
    <w:rsid w:val="00AF2CE8"/>
    <w:rsid w:val="00B51A51"/>
    <w:rsid w:val="00B77D6E"/>
    <w:rsid w:val="00B8616D"/>
    <w:rsid w:val="00BA5226"/>
    <w:rsid w:val="00C02385"/>
    <w:rsid w:val="00C5507D"/>
    <w:rsid w:val="00C71ED0"/>
    <w:rsid w:val="00C757A2"/>
    <w:rsid w:val="00C77A2D"/>
    <w:rsid w:val="00C82609"/>
    <w:rsid w:val="00C84B3F"/>
    <w:rsid w:val="00CA6EA4"/>
    <w:rsid w:val="00CB7C01"/>
    <w:rsid w:val="00CE074E"/>
    <w:rsid w:val="00D04A9F"/>
    <w:rsid w:val="00D1539E"/>
    <w:rsid w:val="00D45F16"/>
    <w:rsid w:val="00D8429B"/>
    <w:rsid w:val="00D95F0D"/>
    <w:rsid w:val="00DE07C9"/>
    <w:rsid w:val="00DE5FEE"/>
    <w:rsid w:val="00E03107"/>
    <w:rsid w:val="00E0625C"/>
    <w:rsid w:val="00E31F33"/>
    <w:rsid w:val="00E5022D"/>
    <w:rsid w:val="00E54592"/>
    <w:rsid w:val="00E65357"/>
    <w:rsid w:val="00E73866"/>
    <w:rsid w:val="00E87B05"/>
    <w:rsid w:val="00E95534"/>
    <w:rsid w:val="00EA1304"/>
    <w:rsid w:val="00F43273"/>
    <w:rsid w:val="00F524AB"/>
    <w:rsid w:val="00F544B4"/>
    <w:rsid w:val="00F74383"/>
    <w:rsid w:val="00F801BE"/>
    <w:rsid w:val="00F87AC5"/>
    <w:rsid w:val="00FC755F"/>
    <w:rsid w:val="00FE2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9347"/>
  <w15:chartTrackingRefBased/>
  <w15:docId w15:val="{75E3B408-1B50-40F2-A399-F685F04A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6065C"/>
    <w:pPr>
      <w:ind w:left="720"/>
      <w:contextualSpacing/>
    </w:pPr>
  </w:style>
  <w:style w:type="paragraph" w:styleId="Tekstbalonia">
    <w:name w:val="Balloon Text"/>
    <w:basedOn w:val="Normal"/>
    <w:link w:val="TekstbaloniaChar"/>
    <w:uiPriority w:val="99"/>
    <w:semiHidden/>
    <w:unhideWhenUsed/>
    <w:rsid w:val="00157CF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7CFA"/>
    <w:rPr>
      <w:rFonts w:ascii="Segoe UI" w:hAnsi="Segoe UI" w:cs="Segoe UI"/>
      <w:sz w:val="18"/>
      <w:szCs w:val="18"/>
    </w:rPr>
  </w:style>
  <w:style w:type="paragraph" w:styleId="Zaglavlje">
    <w:name w:val="header"/>
    <w:basedOn w:val="Normal"/>
    <w:link w:val="ZaglavljeChar"/>
    <w:uiPriority w:val="99"/>
    <w:unhideWhenUsed/>
    <w:rsid w:val="00B77D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77D6E"/>
  </w:style>
  <w:style w:type="paragraph" w:styleId="Podnoje">
    <w:name w:val="footer"/>
    <w:basedOn w:val="Normal"/>
    <w:link w:val="PodnojeChar"/>
    <w:uiPriority w:val="99"/>
    <w:unhideWhenUsed/>
    <w:rsid w:val="00B77D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7D6E"/>
  </w:style>
  <w:style w:type="table" w:styleId="Reetkatablice">
    <w:name w:val="Table Grid"/>
    <w:basedOn w:val="Obinatablica"/>
    <w:uiPriority w:val="39"/>
    <w:rsid w:val="00E03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4</Pages>
  <Words>1219</Words>
  <Characters>6954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Računovodstvo</cp:lastModifiedBy>
  <cp:revision>97</cp:revision>
  <cp:lastPrinted>2020-01-29T13:08:00Z</cp:lastPrinted>
  <dcterms:created xsi:type="dcterms:W3CDTF">2018-01-29T06:02:00Z</dcterms:created>
  <dcterms:modified xsi:type="dcterms:W3CDTF">2020-01-29T13:59:00Z</dcterms:modified>
</cp:coreProperties>
</file>